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0B90FEA7" w:rsidR="008E5B03" w:rsidRDefault="007132ED" w:rsidP="007132ED">
      <w:pPr>
        <w:spacing w:after="0" w:line="276" w:lineRule="auto"/>
        <w:ind w:firstLine="3261"/>
        <w:jc w:val="right"/>
        <w:rPr>
          <w:rFonts w:ascii="Book Antiqua" w:hAnsi="Book Antiqua" w:cstheme="minorHAnsi"/>
          <w:sz w:val="24"/>
          <w:szCs w:val="24"/>
        </w:rPr>
      </w:pPr>
      <w:r>
        <w:rPr>
          <w:rFonts w:ascii="Book Antiqua" w:hAnsi="Book Antiqua" w:cstheme="minorHAnsi"/>
          <w:sz w:val="24"/>
          <w:szCs w:val="24"/>
        </w:rPr>
        <w:t>2</w:t>
      </w:r>
      <w:r w:rsidR="000872CB">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485B284B" w14:textId="0C3C800C" w:rsidR="007132ED" w:rsidRPr="003B6A89" w:rsidRDefault="007132ED" w:rsidP="007132ED">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0872CB">
        <w:rPr>
          <w:rFonts w:ascii="Book Antiqua" w:hAnsi="Book Antiqua" w:cstheme="minorHAnsi"/>
          <w:sz w:val="24"/>
          <w:szCs w:val="24"/>
        </w:rPr>
        <w:t>22</w:t>
      </w:r>
      <w:r>
        <w:rPr>
          <w:rFonts w:ascii="Book Antiqua" w:hAnsi="Book Antiqua" w:cstheme="minorHAnsi"/>
          <w:sz w:val="24"/>
          <w:szCs w:val="24"/>
        </w:rPr>
        <w:t>/</w:t>
      </w:r>
      <w:r w:rsidR="00E32CA0">
        <w:rPr>
          <w:rFonts w:ascii="Book Antiqua" w:hAnsi="Book Antiqua" w:cstheme="minorHAnsi"/>
          <w:sz w:val="24"/>
          <w:szCs w:val="24"/>
        </w:rPr>
        <w:t>1815</w:t>
      </w:r>
      <w:bookmarkStart w:id="0" w:name="_GoBack"/>
      <w:bookmarkEnd w:id="0"/>
    </w:p>
    <w:p w14:paraId="47CAC101" w14:textId="77777777" w:rsidR="007132ED" w:rsidRPr="003B6A89" w:rsidRDefault="007132ED" w:rsidP="003B6A89">
      <w:pPr>
        <w:spacing w:line="276" w:lineRule="auto"/>
        <w:ind w:firstLine="3261"/>
        <w:jc w:val="right"/>
        <w:rPr>
          <w:rFonts w:ascii="Book Antiqua" w:hAnsi="Book Antiqua" w:cstheme="minorHAnsi"/>
          <w:sz w:val="24"/>
          <w:szCs w:val="24"/>
        </w:rPr>
      </w:pPr>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37C779E5"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17CE7250"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r w:rsidR="007132ED">
        <w:rPr>
          <w:rFonts w:ascii="Book Antiqua" w:hAnsi="Book Antiqua"/>
          <w:bCs/>
          <w:i/>
          <w:sz w:val="24"/>
          <w:szCs w:val="24"/>
          <w:lang w:val="en-US"/>
        </w:rPr>
        <w:t xml:space="preserve">Shri </w:t>
      </w:r>
      <w:proofErr w:type="spellStart"/>
      <w:r w:rsidR="007132ED">
        <w:rPr>
          <w:rFonts w:ascii="Book Antiqua" w:hAnsi="Book Antiqua"/>
          <w:bCs/>
          <w:i/>
          <w:sz w:val="24"/>
          <w:szCs w:val="24"/>
          <w:lang w:val="en-US"/>
        </w:rPr>
        <w:t>Priyabrata</w:t>
      </w:r>
      <w:proofErr w:type="spellEnd"/>
      <w:r w:rsidR="007132ED">
        <w:rPr>
          <w:rFonts w:ascii="Book Antiqua" w:hAnsi="Book Antiqua"/>
          <w:bCs/>
          <w:i/>
          <w:sz w:val="24"/>
          <w:szCs w:val="24"/>
          <w:lang w:val="en-US"/>
        </w:rPr>
        <w:t xml:space="preserve"> Sahu</w:t>
      </w:r>
    </w:p>
    <w:p w14:paraId="46165655" w14:textId="77777777" w:rsidR="007132ED" w:rsidRDefault="007132ED" w:rsidP="00E84959">
      <w:pPr>
        <w:jc w:val="both"/>
        <w:rPr>
          <w:rFonts w:ascii="Book Antiqua" w:hAnsi="Book Antiqua"/>
          <w:bCs/>
          <w:sz w:val="24"/>
          <w:szCs w:val="24"/>
          <w:lang w:val="en-US"/>
        </w:rPr>
      </w:pPr>
    </w:p>
    <w:p w14:paraId="2406C3F7" w14:textId="3226A44D"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are in the </w:t>
      </w:r>
      <w:r w:rsidRPr="007132ED">
        <w:rPr>
          <w:rFonts w:ascii="Book Antiqua" w:hAnsi="Book Antiqua"/>
          <w:b/>
          <w:bCs/>
          <w:sz w:val="24"/>
          <w:szCs w:val="24"/>
          <w:lang w:val="en-US"/>
        </w:rPr>
        <w:t>Appendix</w:t>
      </w:r>
      <w:r>
        <w:rPr>
          <w:rFonts w:ascii="Book Antiqua" w:hAnsi="Book Antiqua"/>
          <w:bCs/>
          <w:sz w:val="24"/>
          <w:szCs w:val="24"/>
          <w:lang w:val="en-US"/>
        </w:rPr>
        <w:t xml:space="preserve"> providing the replies to the queries raised by </w:t>
      </w:r>
      <w:proofErr w:type="spellStart"/>
      <w:r>
        <w:rPr>
          <w:rFonts w:ascii="Book Antiqua" w:hAnsi="Book Antiqua"/>
          <w:bCs/>
          <w:sz w:val="24"/>
          <w:szCs w:val="24"/>
          <w:lang w:val="en-US"/>
        </w:rPr>
        <w:t>Mr</w:t>
      </w:r>
      <w:proofErr w:type="spellEnd"/>
      <w:r>
        <w:rPr>
          <w:rFonts w:ascii="Book Antiqua" w:hAnsi="Book Antiqua"/>
          <w:bCs/>
          <w:sz w:val="24"/>
          <w:szCs w:val="24"/>
          <w:lang w:val="en-US"/>
        </w:rPr>
        <w:t xml:space="preserve"> </w:t>
      </w:r>
      <w:r w:rsidR="007132ED">
        <w:rPr>
          <w:rFonts w:ascii="Book Antiqua" w:hAnsi="Book Antiqua"/>
          <w:bCs/>
          <w:sz w:val="24"/>
          <w:szCs w:val="24"/>
          <w:lang w:val="en-US"/>
        </w:rPr>
        <w:t>Sahu</w:t>
      </w:r>
      <w:r>
        <w:rPr>
          <w:rFonts w:ascii="Book Antiqua" w:hAnsi="Book Antiqua"/>
          <w:bCs/>
          <w:sz w:val="24"/>
          <w:szCs w:val="24"/>
          <w:lang w:val="en-US"/>
        </w:rPr>
        <w:t>.</w:t>
      </w:r>
    </w:p>
    <w:p w14:paraId="20BC1EF7" w14:textId="6BFCB4A8" w:rsidR="003B6A89" w:rsidRDefault="003B6A89" w:rsidP="00E84959">
      <w:pPr>
        <w:jc w:val="both"/>
        <w:rPr>
          <w:rFonts w:ascii="Book Antiqua" w:hAnsi="Book Antiqua"/>
          <w:bCs/>
          <w:sz w:val="24"/>
          <w:szCs w:val="24"/>
          <w:lang w:val="en-US"/>
        </w:rPr>
      </w:pPr>
    </w:p>
    <w:p w14:paraId="58AB8372" w14:textId="4449B534"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We trust the same is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E7E3E94" w14:textId="2E0A3EE0" w:rsidR="003B6A89" w:rsidRDefault="00996FB2" w:rsidP="00E84959">
      <w:pPr>
        <w:jc w:val="both"/>
        <w:rPr>
          <w:rFonts w:ascii="Book Antiqua" w:hAnsi="Book Antiqua"/>
          <w:bCs/>
          <w:sz w:val="24"/>
          <w:szCs w:val="24"/>
          <w:lang w:val="en-US"/>
        </w:rPr>
      </w:pPr>
      <w:r>
        <w:rPr>
          <w:noProof/>
        </w:rPr>
        <w:drawing>
          <wp:inline distT="0" distB="0" distL="0" distR="0" wp14:anchorId="5A1AF1BD" wp14:editId="56B8BBBF">
            <wp:extent cx="1556425" cy="7706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7132ED">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7132ED">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1F0BDC6E" w14:textId="25142F85" w:rsidR="003B6A89" w:rsidRDefault="003B6A89" w:rsidP="00E84959">
      <w:pPr>
        <w:jc w:val="both"/>
        <w:rPr>
          <w:rFonts w:ascii="Book Antiqua" w:hAnsi="Book Antiqua"/>
          <w:bCs/>
          <w:sz w:val="24"/>
          <w:szCs w:val="24"/>
          <w:lang w:val="en-US"/>
        </w:rPr>
      </w:pPr>
    </w:p>
    <w:p w14:paraId="59B7A36F" w14:textId="70892579" w:rsidR="003B6A89" w:rsidRDefault="003B6A89" w:rsidP="00996FB2">
      <w:pPr>
        <w:spacing w:after="0"/>
        <w:jc w:val="both"/>
        <w:rPr>
          <w:rFonts w:ascii="Book Antiqua" w:hAnsi="Book Antiqua"/>
          <w:bCs/>
          <w:sz w:val="24"/>
          <w:szCs w:val="24"/>
          <w:lang w:val="en-US"/>
        </w:rPr>
      </w:pPr>
      <w:r>
        <w:rPr>
          <w:rFonts w:ascii="Book Antiqua" w:hAnsi="Book Antiqua"/>
          <w:bCs/>
          <w:sz w:val="24"/>
          <w:szCs w:val="24"/>
          <w:lang w:val="en-US"/>
        </w:rPr>
        <w:t xml:space="preserve">Cc: </w:t>
      </w:r>
      <w:r w:rsidR="00996FB2">
        <w:rPr>
          <w:rFonts w:ascii="Book Antiqua" w:hAnsi="Book Antiqua"/>
          <w:bCs/>
          <w:sz w:val="24"/>
          <w:szCs w:val="24"/>
          <w:lang w:val="en-US"/>
        </w:rPr>
        <w:t xml:space="preserve">Shri </w:t>
      </w:r>
      <w:proofErr w:type="spellStart"/>
      <w:r w:rsidR="00996FB2">
        <w:rPr>
          <w:rFonts w:ascii="Book Antiqua" w:hAnsi="Book Antiqua"/>
          <w:bCs/>
          <w:sz w:val="24"/>
          <w:szCs w:val="24"/>
          <w:lang w:val="en-US"/>
        </w:rPr>
        <w:t>Priyabrata</w:t>
      </w:r>
      <w:proofErr w:type="spellEnd"/>
      <w:r w:rsidR="00996FB2">
        <w:rPr>
          <w:rFonts w:ascii="Book Antiqua" w:hAnsi="Book Antiqua"/>
          <w:bCs/>
          <w:sz w:val="24"/>
          <w:szCs w:val="24"/>
          <w:lang w:val="en-US"/>
        </w:rPr>
        <w:t xml:space="preserve"> Sahu</w:t>
      </w:r>
    </w:p>
    <w:p w14:paraId="586F8A3E" w14:textId="23FC02F9" w:rsidR="00AD10DF" w:rsidRDefault="00AD10DF" w:rsidP="00996FB2">
      <w:pPr>
        <w:spacing w:after="0"/>
        <w:jc w:val="both"/>
        <w:rPr>
          <w:rFonts w:ascii="Book Antiqua" w:hAnsi="Book Antiqua"/>
          <w:bCs/>
          <w:sz w:val="24"/>
          <w:szCs w:val="24"/>
          <w:lang w:val="en-US"/>
        </w:rPr>
      </w:pPr>
      <w:proofErr w:type="spellStart"/>
      <w:r>
        <w:rPr>
          <w:rFonts w:ascii="Book Antiqua" w:hAnsi="Book Antiqua"/>
          <w:bCs/>
          <w:sz w:val="24"/>
          <w:szCs w:val="24"/>
          <w:lang w:val="en-US"/>
        </w:rPr>
        <w:t>Bijaya</w:t>
      </w:r>
      <w:proofErr w:type="spellEnd"/>
      <w:r>
        <w:rPr>
          <w:rFonts w:ascii="Book Antiqua" w:hAnsi="Book Antiqua"/>
          <w:bCs/>
          <w:sz w:val="24"/>
          <w:szCs w:val="24"/>
          <w:lang w:val="en-US"/>
        </w:rPr>
        <w:t xml:space="preserve"> Bihar, 3</w:t>
      </w:r>
      <w:r w:rsidRPr="00AD10DF">
        <w:rPr>
          <w:rFonts w:ascii="Book Antiqua" w:hAnsi="Book Antiqua"/>
          <w:bCs/>
          <w:sz w:val="24"/>
          <w:szCs w:val="24"/>
          <w:vertAlign w:val="superscript"/>
          <w:lang w:val="en-US"/>
        </w:rPr>
        <w:t>rd</w:t>
      </w:r>
      <w:r>
        <w:rPr>
          <w:rFonts w:ascii="Book Antiqua" w:hAnsi="Book Antiqua"/>
          <w:bCs/>
          <w:sz w:val="24"/>
          <w:szCs w:val="24"/>
          <w:lang w:val="en-US"/>
        </w:rPr>
        <w:t xml:space="preserve"> Lane, PO Berhampur</w:t>
      </w:r>
    </w:p>
    <w:p w14:paraId="0908AFDC" w14:textId="56E26694" w:rsidR="003B6A89" w:rsidRDefault="00AD10DF" w:rsidP="00E84959">
      <w:pPr>
        <w:jc w:val="both"/>
        <w:rPr>
          <w:rFonts w:ascii="Book Antiqua" w:hAnsi="Book Antiqua"/>
          <w:bCs/>
          <w:sz w:val="24"/>
          <w:szCs w:val="24"/>
          <w:lang w:val="en-US"/>
        </w:rPr>
      </w:pPr>
      <w:proofErr w:type="spellStart"/>
      <w:r>
        <w:rPr>
          <w:rFonts w:ascii="Book Antiqua" w:hAnsi="Book Antiqua"/>
          <w:bCs/>
          <w:sz w:val="24"/>
          <w:szCs w:val="24"/>
          <w:lang w:val="en-US"/>
        </w:rPr>
        <w:t>Ganjam</w:t>
      </w:r>
      <w:proofErr w:type="spellEnd"/>
      <w:r>
        <w:rPr>
          <w:rFonts w:ascii="Book Antiqua" w:hAnsi="Book Antiqua"/>
          <w:bCs/>
          <w:sz w:val="24"/>
          <w:szCs w:val="24"/>
          <w:lang w:val="en-US"/>
        </w:rPr>
        <w:t xml:space="preserve"> 760001</w:t>
      </w:r>
    </w:p>
    <w:p w14:paraId="20C82A38" w14:textId="3A08698E" w:rsidR="003B6A89" w:rsidRDefault="003B6A89">
      <w:pPr>
        <w:rPr>
          <w:rFonts w:ascii="Book Antiqua" w:hAnsi="Book Antiqua"/>
          <w:bCs/>
          <w:sz w:val="24"/>
          <w:szCs w:val="24"/>
          <w:lang w:val="en-US"/>
        </w:rPr>
      </w:pPr>
      <w:r>
        <w:rPr>
          <w:rFonts w:ascii="Book Antiqua" w:hAnsi="Book Antiqua"/>
          <w:bCs/>
          <w:sz w:val="24"/>
          <w:szCs w:val="24"/>
          <w:lang w:val="en-US"/>
        </w:rPr>
        <w:lastRenderedPageBreak/>
        <w:br w:type="page"/>
      </w:r>
    </w:p>
    <w:p w14:paraId="6FC643CD" w14:textId="7D31282E" w:rsidR="003B6A89" w:rsidRPr="00AD10DF" w:rsidRDefault="003B6A89" w:rsidP="003B6A89">
      <w:pPr>
        <w:jc w:val="right"/>
        <w:rPr>
          <w:rFonts w:ascii="Book Antiqua" w:hAnsi="Book Antiqua"/>
          <w:b/>
          <w:bCs/>
          <w:sz w:val="24"/>
          <w:szCs w:val="24"/>
          <w:lang w:val="en-US"/>
        </w:rPr>
      </w:pPr>
      <w:r w:rsidRPr="00AD10DF">
        <w:rPr>
          <w:rFonts w:ascii="Book Antiqua" w:hAnsi="Book Antiqua"/>
          <w:b/>
          <w:bCs/>
          <w:sz w:val="24"/>
          <w:szCs w:val="24"/>
          <w:lang w:val="en-US"/>
        </w:rPr>
        <w:t>Appendix</w:t>
      </w:r>
    </w:p>
    <w:p w14:paraId="0874FF06" w14:textId="139EB334" w:rsidR="005C6568" w:rsidRPr="00AD10DF" w:rsidRDefault="00AD10DF" w:rsidP="00AD10DF">
      <w:pPr>
        <w:pStyle w:val="ListParagraph"/>
        <w:numPr>
          <w:ilvl w:val="0"/>
          <w:numId w:val="10"/>
        </w:numPr>
        <w:jc w:val="both"/>
        <w:rPr>
          <w:rFonts w:ascii="Book Antiqua" w:hAnsi="Book Antiqua"/>
          <w:b/>
          <w:bCs/>
          <w:sz w:val="24"/>
          <w:szCs w:val="24"/>
          <w:lang w:val="en-US"/>
        </w:rPr>
      </w:pPr>
      <w:r w:rsidRPr="00AD10DF">
        <w:rPr>
          <w:rFonts w:ascii="Book Antiqua" w:hAnsi="Book Antiqua"/>
          <w:b/>
          <w:bCs/>
          <w:sz w:val="24"/>
          <w:szCs w:val="24"/>
          <w:lang w:val="en-US"/>
        </w:rPr>
        <w:t>Objection</w:t>
      </w:r>
    </w:p>
    <w:p w14:paraId="1134B9FD" w14:textId="3B9F2EC1" w:rsidR="005D16A1" w:rsidRPr="00AD10DF" w:rsidRDefault="005D16A1" w:rsidP="00E84959">
      <w:pPr>
        <w:jc w:val="both"/>
        <w:rPr>
          <w:rFonts w:ascii="Book Antiqua" w:hAnsi="Book Antiqua"/>
          <w:bCs/>
          <w:i/>
          <w:sz w:val="24"/>
          <w:szCs w:val="24"/>
          <w:lang w:val="en-US"/>
        </w:rPr>
      </w:pPr>
      <w:r w:rsidRPr="00AD10DF">
        <w:rPr>
          <w:rFonts w:ascii="Book Antiqua" w:hAnsi="Book Antiqua"/>
          <w:bCs/>
          <w:i/>
          <w:sz w:val="24"/>
          <w:szCs w:val="24"/>
          <w:lang w:val="en-US"/>
        </w:rPr>
        <w:t xml:space="preserve">The DPS is being charged on Domestic and Commercial consumers @ 1.25 % </w:t>
      </w:r>
      <w:proofErr w:type="spellStart"/>
      <w:r w:rsidRPr="00AD10DF">
        <w:rPr>
          <w:rFonts w:ascii="Book Antiqua" w:hAnsi="Book Antiqua"/>
          <w:bCs/>
          <w:i/>
          <w:sz w:val="24"/>
          <w:szCs w:val="24"/>
          <w:lang w:val="en-US"/>
        </w:rPr>
        <w:t>p.m</w:t>
      </w:r>
      <w:proofErr w:type="spellEnd"/>
      <w:r w:rsidRPr="00AD10DF">
        <w:rPr>
          <w:rFonts w:ascii="Book Antiqua" w:hAnsi="Book Antiqua"/>
          <w:bCs/>
          <w:i/>
          <w:sz w:val="24"/>
          <w:szCs w:val="24"/>
          <w:lang w:val="en-US"/>
        </w:rPr>
        <w:t xml:space="preserve"> stating that bills are not paid, when the bills are not be served in time</w:t>
      </w:r>
    </w:p>
    <w:p w14:paraId="64D18564" w14:textId="15609DE4" w:rsidR="0095432F" w:rsidRPr="00AD10DF" w:rsidRDefault="00AD10DF" w:rsidP="00E84959">
      <w:pPr>
        <w:jc w:val="both"/>
        <w:rPr>
          <w:rFonts w:ascii="Book Antiqua" w:hAnsi="Book Antiqua"/>
          <w:b/>
          <w:bCs/>
          <w:sz w:val="24"/>
          <w:szCs w:val="24"/>
          <w:u w:val="single"/>
          <w:lang w:val="en-US"/>
        </w:rPr>
      </w:pPr>
      <w:r w:rsidRPr="00AD10DF">
        <w:rPr>
          <w:rFonts w:ascii="Book Antiqua" w:hAnsi="Book Antiqua"/>
          <w:b/>
          <w:bCs/>
          <w:sz w:val="24"/>
          <w:szCs w:val="24"/>
          <w:u w:val="single"/>
          <w:lang w:val="en-US"/>
        </w:rPr>
        <w:t>Response</w:t>
      </w:r>
    </w:p>
    <w:p w14:paraId="1BA8D94D" w14:textId="77777777" w:rsidR="00AD10DF" w:rsidRDefault="00AD10DF" w:rsidP="00E84959">
      <w:pPr>
        <w:jc w:val="both"/>
        <w:rPr>
          <w:rFonts w:ascii="Book Antiqua" w:hAnsi="Book Antiqua"/>
          <w:bCs/>
          <w:sz w:val="24"/>
          <w:szCs w:val="24"/>
          <w:lang w:val="en-US"/>
        </w:rPr>
      </w:pPr>
    </w:p>
    <w:p w14:paraId="20177712" w14:textId="5BA103D6" w:rsidR="00AD10DF" w:rsidRDefault="00AD10DF" w:rsidP="00E84959">
      <w:pPr>
        <w:jc w:val="both"/>
        <w:rPr>
          <w:rFonts w:ascii="Book Antiqua" w:hAnsi="Book Antiqua"/>
          <w:bCs/>
          <w:sz w:val="24"/>
          <w:szCs w:val="24"/>
          <w:lang w:val="en-US"/>
        </w:rPr>
      </w:pPr>
      <w:r>
        <w:rPr>
          <w:rFonts w:ascii="Book Antiqua" w:hAnsi="Book Antiqua"/>
          <w:bCs/>
          <w:sz w:val="24"/>
          <w:szCs w:val="24"/>
          <w:lang w:val="en-US"/>
        </w:rPr>
        <w:t>We wish to submit that bills are being served to the consumers and only after the Due date, DPS is being charged as per the provisions of the Tariff Order. The extracts relating to LT Domestic, LT General Purpose and HT Bulk Supply Domestic Consumers is as follows</w:t>
      </w:r>
    </w:p>
    <w:p w14:paraId="092D4FD1" w14:textId="4E60D867" w:rsidR="00AD10DF" w:rsidRDefault="00AD10DF" w:rsidP="00E84959">
      <w:pPr>
        <w:jc w:val="both"/>
        <w:rPr>
          <w:rFonts w:ascii="Book Antiqua" w:hAnsi="Book Antiqua"/>
          <w:bCs/>
          <w:sz w:val="24"/>
          <w:szCs w:val="24"/>
          <w:lang w:val="en-US"/>
        </w:rPr>
      </w:pPr>
    </w:p>
    <w:p w14:paraId="745ABBC9" w14:textId="65083D86" w:rsidR="00AD10DF" w:rsidRPr="00AD10DF" w:rsidRDefault="00AD10DF" w:rsidP="00AD10DF">
      <w:pPr>
        <w:autoSpaceDE w:val="0"/>
        <w:autoSpaceDN w:val="0"/>
        <w:adjustRightInd w:val="0"/>
        <w:spacing w:after="0" w:line="240" w:lineRule="auto"/>
        <w:jc w:val="both"/>
        <w:rPr>
          <w:rFonts w:ascii="Book Antiqua" w:hAnsi="Book Antiqua"/>
          <w:bCs/>
          <w:i/>
          <w:sz w:val="24"/>
          <w:szCs w:val="24"/>
          <w:lang w:val="en-US"/>
        </w:rPr>
      </w:pPr>
      <w:r w:rsidRPr="00AD10DF">
        <w:rPr>
          <w:rFonts w:ascii="Book Antiqua" w:hAnsi="Book Antiqua" w:cs="TimesNewRomanPSMT"/>
          <w:i/>
          <w:sz w:val="24"/>
          <w:szCs w:val="24"/>
        </w:rPr>
        <w:t xml:space="preserve">226. There is a tendency among the category of LT Domestic, General Purpose and HT Bulk Supply Domestic etc. consumers who don’t pay delayed payment surcharge to be negligent towards bill payment once the due date is over. Therefore, it is directed that </w:t>
      </w:r>
      <w:r w:rsidRPr="00AD10DF">
        <w:rPr>
          <w:rFonts w:ascii="Book Antiqua" w:hAnsi="Book Antiqua" w:cs="TimesNewRomanPSMT"/>
          <w:i/>
          <w:sz w:val="23"/>
          <w:szCs w:val="23"/>
        </w:rPr>
        <w:t xml:space="preserve">LT Domestic, LT General Purpose and HT Bulk Supply Domestic consumers will get 10 </w:t>
      </w:r>
      <w:proofErr w:type="spellStart"/>
      <w:r w:rsidRPr="00AD10DF">
        <w:rPr>
          <w:rFonts w:ascii="Book Antiqua" w:hAnsi="Book Antiqua" w:cs="TimesNewRomanPSMT"/>
          <w:i/>
          <w:sz w:val="23"/>
          <w:szCs w:val="23"/>
        </w:rPr>
        <w:t>paise</w:t>
      </w:r>
      <w:proofErr w:type="spellEnd"/>
      <w:r w:rsidRPr="00AD10DF">
        <w:rPr>
          <w:rFonts w:ascii="Book Antiqua" w:hAnsi="Book Antiqua" w:cs="TimesNewRomanPSMT"/>
          <w:i/>
          <w:sz w:val="23"/>
          <w:szCs w:val="23"/>
        </w:rPr>
        <w:t>/unit rebate for prompt payment of the bill within due date. Thereafter, if the bill is paid within the next due date, there shall be no Rebate/Delayed Payment Surcharge. But if it is paid beyond the next due date then there shall be a Delayed Payment Surcharge of 1% of the billed value for each month of delay.</w:t>
      </w:r>
    </w:p>
    <w:p w14:paraId="3BA59E0A" w14:textId="2CF1B8C5" w:rsidR="00AD10DF" w:rsidRDefault="00AD10DF" w:rsidP="00E84959">
      <w:pPr>
        <w:jc w:val="both"/>
        <w:rPr>
          <w:rFonts w:ascii="Book Antiqua" w:hAnsi="Book Antiqua"/>
          <w:bCs/>
          <w:sz w:val="24"/>
          <w:szCs w:val="24"/>
          <w:lang w:val="en-US"/>
        </w:rPr>
      </w:pPr>
    </w:p>
    <w:p w14:paraId="504A31B6" w14:textId="3C36F3BC" w:rsidR="00AD10DF" w:rsidRDefault="00AD10DF" w:rsidP="00E84959">
      <w:pPr>
        <w:jc w:val="both"/>
        <w:rPr>
          <w:rFonts w:ascii="Book Antiqua" w:hAnsi="Book Antiqua"/>
          <w:bCs/>
          <w:sz w:val="24"/>
          <w:szCs w:val="24"/>
          <w:lang w:val="en-US"/>
        </w:rPr>
      </w:pPr>
      <w:r>
        <w:rPr>
          <w:rFonts w:ascii="Book Antiqua" w:hAnsi="Book Antiqua"/>
          <w:bCs/>
          <w:sz w:val="24"/>
          <w:szCs w:val="24"/>
          <w:lang w:val="en-US"/>
        </w:rPr>
        <w:t>In case there is any specific instance of not following the order of the Hon’ble Commission, the same may be brought to the attention of TPSODL</w:t>
      </w:r>
    </w:p>
    <w:p w14:paraId="4CB265D7" w14:textId="77777777" w:rsidR="00AD10DF" w:rsidRDefault="00AD10DF" w:rsidP="00E84959">
      <w:pPr>
        <w:jc w:val="both"/>
        <w:rPr>
          <w:rFonts w:ascii="Book Antiqua" w:hAnsi="Book Antiqua"/>
          <w:bCs/>
          <w:sz w:val="24"/>
          <w:szCs w:val="24"/>
          <w:lang w:val="en-US"/>
        </w:rPr>
      </w:pPr>
    </w:p>
    <w:p w14:paraId="5B748D45" w14:textId="71325CA2" w:rsidR="00AD10DF" w:rsidRDefault="00AD10DF" w:rsidP="00AD10DF">
      <w:pPr>
        <w:pStyle w:val="ListParagraph"/>
        <w:numPr>
          <w:ilvl w:val="0"/>
          <w:numId w:val="10"/>
        </w:numPr>
        <w:jc w:val="both"/>
        <w:rPr>
          <w:rFonts w:ascii="Book Antiqua" w:hAnsi="Book Antiqua"/>
          <w:b/>
          <w:bCs/>
          <w:sz w:val="24"/>
          <w:szCs w:val="24"/>
          <w:lang w:val="en-US"/>
        </w:rPr>
      </w:pPr>
      <w:r>
        <w:rPr>
          <w:rFonts w:ascii="Book Antiqua" w:hAnsi="Book Antiqua"/>
          <w:b/>
          <w:bCs/>
          <w:sz w:val="24"/>
          <w:szCs w:val="24"/>
          <w:lang w:val="en-US"/>
        </w:rPr>
        <w:t xml:space="preserve">Objection – </w:t>
      </w:r>
    </w:p>
    <w:p w14:paraId="2F107A7F" w14:textId="77777777" w:rsidR="00AD10DF" w:rsidRPr="00AD10DF" w:rsidRDefault="00AD10DF" w:rsidP="00AD10DF">
      <w:pPr>
        <w:ind w:left="360"/>
        <w:jc w:val="both"/>
        <w:rPr>
          <w:rFonts w:ascii="Book Antiqua" w:hAnsi="Book Antiqua"/>
          <w:bCs/>
          <w:sz w:val="24"/>
          <w:szCs w:val="24"/>
          <w:lang w:val="en-US"/>
        </w:rPr>
      </w:pPr>
    </w:p>
    <w:p w14:paraId="39CEE07D" w14:textId="25081FBE" w:rsidR="005C6568" w:rsidRPr="00AD10DF" w:rsidRDefault="005C6568" w:rsidP="00AD10DF">
      <w:pPr>
        <w:jc w:val="both"/>
        <w:rPr>
          <w:rFonts w:ascii="Book Antiqua" w:hAnsi="Book Antiqua"/>
          <w:bCs/>
          <w:i/>
          <w:sz w:val="24"/>
          <w:szCs w:val="24"/>
          <w:lang w:val="en-US"/>
        </w:rPr>
      </w:pPr>
      <w:r w:rsidRPr="00AD10DF">
        <w:rPr>
          <w:rFonts w:ascii="Book Antiqua" w:hAnsi="Book Antiqua"/>
          <w:bCs/>
          <w:i/>
          <w:sz w:val="24"/>
          <w:szCs w:val="24"/>
          <w:lang w:val="en-US"/>
        </w:rPr>
        <w:t>Benefit of Capex Schemes to be provided</w:t>
      </w:r>
      <w:r w:rsidR="00AD10DF">
        <w:rPr>
          <w:rFonts w:ascii="Book Antiqua" w:hAnsi="Book Antiqua"/>
          <w:bCs/>
          <w:i/>
          <w:sz w:val="24"/>
          <w:szCs w:val="24"/>
          <w:lang w:val="en-US"/>
        </w:rPr>
        <w:t xml:space="preserve"> by the Discom</w:t>
      </w:r>
    </w:p>
    <w:p w14:paraId="7723E174" w14:textId="5550E260" w:rsidR="00AD10DF" w:rsidRDefault="00AD10DF" w:rsidP="00E84959">
      <w:pPr>
        <w:jc w:val="both"/>
        <w:rPr>
          <w:rFonts w:ascii="Book Antiqua" w:hAnsi="Book Antiqua"/>
          <w:bCs/>
          <w:sz w:val="24"/>
          <w:szCs w:val="24"/>
          <w:lang w:val="en-US"/>
        </w:rPr>
      </w:pPr>
    </w:p>
    <w:p w14:paraId="1B0957EA" w14:textId="11A520FF" w:rsidR="00AD10DF" w:rsidRPr="00AD10DF" w:rsidRDefault="00AD10DF" w:rsidP="00E84959">
      <w:pPr>
        <w:jc w:val="both"/>
        <w:rPr>
          <w:rFonts w:ascii="Book Antiqua" w:hAnsi="Book Antiqua"/>
          <w:b/>
          <w:bCs/>
          <w:sz w:val="24"/>
          <w:szCs w:val="24"/>
          <w:u w:val="single"/>
          <w:lang w:val="en-US"/>
        </w:rPr>
      </w:pPr>
      <w:r w:rsidRPr="00AD10DF">
        <w:rPr>
          <w:rFonts w:ascii="Book Antiqua" w:hAnsi="Book Antiqua"/>
          <w:b/>
          <w:bCs/>
          <w:sz w:val="24"/>
          <w:szCs w:val="24"/>
          <w:u w:val="single"/>
          <w:lang w:val="en-US"/>
        </w:rPr>
        <w:t>Response</w:t>
      </w:r>
    </w:p>
    <w:p w14:paraId="12D466A5" w14:textId="08564A41" w:rsidR="005C6568" w:rsidRDefault="005C6568" w:rsidP="00E84959">
      <w:pPr>
        <w:jc w:val="both"/>
        <w:rPr>
          <w:rFonts w:ascii="Book Antiqua" w:hAnsi="Book Antiqua"/>
          <w:bCs/>
          <w:sz w:val="24"/>
          <w:szCs w:val="24"/>
          <w:lang w:val="en-US"/>
        </w:rPr>
      </w:pPr>
      <w:r>
        <w:rPr>
          <w:rFonts w:ascii="Book Antiqua" w:hAnsi="Book Antiqua"/>
          <w:bCs/>
          <w:sz w:val="24"/>
          <w:szCs w:val="24"/>
          <w:lang w:val="en-US"/>
        </w:rPr>
        <w:t>There is a separate petition that has been filed by TPSODL pro</w:t>
      </w:r>
      <w:r w:rsidR="00B2775A">
        <w:rPr>
          <w:rFonts w:ascii="Book Antiqua" w:hAnsi="Book Antiqua"/>
          <w:bCs/>
          <w:sz w:val="24"/>
          <w:szCs w:val="24"/>
          <w:lang w:val="en-US"/>
        </w:rPr>
        <w:t xml:space="preserve">viding the details of all </w:t>
      </w:r>
      <w:r w:rsidR="00AD10DF">
        <w:rPr>
          <w:rFonts w:ascii="Book Antiqua" w:hAnsi="Book Antiqua"/>
          <w:bCs/>
          <w:sz w:val="24"/>
          <w:szCs w:val="24"/>
          <w:lang w:val="en-US"/>
        </w:rPr>
        <w:t xml:space="preserve">the </w:t>
      </w:r>
      <w:r w:rsidR="00B2775A">
        <w:rPr>
          <w:rFonts w:ascii="Book Antiqua" w:hAnsi="Book Antiqua"/>
          <w:bCs/>
          <w:sz w:val="24"/>
          <w:szCs w:val="24"/>
          <w:lang w:val="en-US"/>
        </w:rPr>
        <w:t xml:space="preserve">schemes that have been proposed including the benefits </w:t>
      </w:r>
      <w:r w:rsidR="00AD10DF">
        <w:rPr>
          <w:rFonts w:ascii="Book Antiqua" w:hAnsi="Book Antiqua"/>
          <w:bCs/>
          <w:sz w:val="24"/>
          <w:szCs w:val="24"/>
          <w:lang w:val="en-US"/>
        </w:rPr>
        <w:t xml:space="preserve">from </w:t>
      </w:r>
      <w:r w:rsidR="00B2775A">
        <w:rPr>
          <w:rFonts w:ascii="Book Antiqua" w:hAnsi="Book Antiqua"/>
          <w:bCs/>
          <w:sz w:val="24"/>
          <w:szCs w:val="24"/>
          <w:lang w:val="en-US"/>
        </w:rPr>
        <w:t>that scheme. In this petition based on the amounts proposed in the Capex petition, appropriate amount has be</w:t>
      </w:r>
      <w:r w:rsidR="00AD10DF">
        <w:rPr>
          <w:rFonts w:ascii="Book Antiqua" w:hAnsi="Book Antiqua"/>
          <w:bCs/>
          <w:sz w:val="24"/>
          <w:szCs w:val="24"/>
          <w:lang w:val="en-US"/>
        </w:rPr>
        <w:t xml:space="preserve">en </w:t>
      </w:r>
      <w:r w:rsidR="00B2775A">
        <w:rPr>
          <w:rFonts w:ascii="Book Antiqua" w:hAnsi="Book Antiqua"/>
          <w:bCs/>
          <w:sz w:val="24"/>
          <w:szCs w:val="24"/>
          <w:lang w:val="en-US"/>
        </w:rPr>
        <w:t xml:space="preserve">considered for working out the </w:t>
      </w:r>
      <w:r w:rsidR="00AD10DF">
        <w:rPr>
          <w:rFonts w:ascii="Book Antiqua" w:hAnsi="Book Antiqua"/>
          <w:bCs/>
          <w:sz w:val="24"/>
          <w:szCs w:val="24"/>
          <w:lang w:val="en-US"/>
        </w:rPr>
        <w:t>ARR</w:t>
      </w:r>
    </w:p>
    <w:p w14:paraId="2AAB6C97" w14:textId="0D71A7DD" w:rsidR="00B2775A" w:rsidRDefault="00B2775A" w:rsidP="00E84959">
      <w:pPr>
        <w:jc w:val="both"/>
        <w:rPr>
          <w:rFonts w:ascii="Book Antiqua" w:hAnsi="Book Antiqua"/>
          <w:bCs/>
          <w:sz w:val="24"/>
          <w:szCs w:val="24"/>
          <w:lang w:val="en-US"/>
        </w:rPr>
      </w:pPr>
    </w:p>
    <w:p w14:paraId="0E6B3471" w14:textId="77777777" w:rsidR="00AD10DF" w:rsidRDefault="00AD10DF" w:rsidP="00AD10DF">
      <w:pPr>
        <w:pStyle w:val="ListParagraph"/>
        <w:numPr>
          <w:ilvl w:val="0"/>
          <w:numId w:val="10"/>
        </w:numPr>
        <w:jc w:val="both"/>
        <w:rPr>
          <w:rFonts w:ascii="Book Antiqua" w:hAnsi="Book Antiqua"/>
          <w:b/>
          <w:bCs/>
          <w:sz w:val="24"/>
          <w:szCs w:val="24"/>
          <w:lang w:val="en-US"/>
        </w:rPr>
      </w:pPr>
      <w:r>
        <w:rPr>
          <w:rFonts w:ascii="Book Antiqua" w:hAnsi="Book Antiqua"/>
          <w:b/>
          <w:bCs/>
          <w:sz w:val="24"/>
          <w:szCs w:val="24"/>
          <w:lang w:val="en-US"/>
        </w:rPr>
        <w:t xml:space="preserve">Objection – </w:t>
      </w:r>
    </w:p>
    <w:p w14:paraId="3459C7A9" w14:textId="77777777" w:rsidR="00AD10DF" w:rsidRDefault="00AD10DF" w:rsidP="00E84959">
      <w:pPr>
        <w:jc w:val="both"/>
        <w:rPr>
          <w:rFonts w:ascii="Book Antiqua" w:hAnsi="Book Antiqua"/>
          <w:bCs/>
          <w:sz w:val="24"/>
          <w:szCs w:val="24"/>
          <w:lang w:val="en-US"/>
        </w:rPr>
      </w:pPr>
    </w:p>
    <w:p w14:paraId="5C4175F1" w14:textId="61BD4054" w:rsidR="00B2775A" w:rsidRPr="00AD10DF" w:rsidRDefault="00B2775A" w:rsidP="00E84959">
      <w:pPr>
        <w:jc w:val="both"/>
        <w:rPr>
          <w:rFonts w:ascii="Book Antiqua" w:hAnsi="Book Antiqua"/>
          <w:bCs/>
          <w:i/>
          <w:sz w:val="24"/>
          <w:szCs w:val="24"/>
          <w:lang w:val="en-US"/>
        </w:rPr>
      </w:pPr>
      <w:proofErr w:type="spellStart"/>
      <w:r w:rsidRPr="00AD10DF">
        <w:rPr>
          <w:rFonts w:ascii="Book Antiqua" w:hAnsi="Book Antiqua"/>
          <w:bCs/>
          <w:i/>
          <w:sz w:val="24"/>
          <w:szCs w:val="24"/>
          <w:lang w:val="en-US"/>
        </w:rPr>
        <w:t>Discoms</w:t>
      </w:r>
      <w:proofErr w:type="spellEnd"/>
      <w:r w:rsidRPr="00AD10DF">
        <w:rPr>
          <w:rFonts w:ascii="Book Antiqua" w:hAnsi="Book Antiqua"/>
          <w:bCs/>
          <w:i/>
          <w:sz w:val="24"/>
          <w:szCs w:val="24"/>
          <w:lang w:val="en-US"/>
        </w:rPr>
        <w:t xml:space="preserve"> are Disconnecting Power Supply without following the proper procedure</w:t>
      </w:r>
    </w:p>
    <w:p w14:paraId="0D55CF2C" w14:textId="497A3F39" w:rsidR="00B2775A" w:rsidRDefault="00B2775A" w:rsidP="00E84959">
      <w:pPr>
        <w:jc w:val="both"/>
        <w:rPr>
          <w:rFonts w:ascii="Book Antiqua" w:hAnsi="Book Antiqua"/>
          <w:bCs/>
          <w:sz w:val="24"/>
          <w:szCs w:val="24"/>
          <w:lang w:val="en-US"/>
        </w:rPr>
      </w:pPr>
    </w:p>
    <w:p w14:paraId="71D83F60" w14:textId="72A3AB88" w:rsidR="007D4059" w:rsidRPr="007D4059" w:rsidRDefault="007D4059" w:rsidP="00E84959">
      <w:pPr>
        <w:jc w:val="both"/>
        <w:rPr>
          <w:rFonts w:ascii="Book Antiqua" w:hAnsi="Book Antiqua"/>
          <w:b/>
          <w:bCs/>
          <w:sz w:val="24"/>
          <w:szCs w:val="24"/>
          <w:u w:val="single"/>
          <w:lang w:val="en-US"/>
        </w:rPr>
      </w:pPr>
      <w:r w:rsidRPr="007D4059">
        <w:rPr>
          <w:rFonts w:ascii="Book Antiqua" w:hAnsi="Book Antiqua"/>
          <w:b/>
          <w:bCs/>
          <w:sz w:val="24"/>
          <w:szCs w:val="24"/>
          <w:u w:val="single"/>
          <w:lang w:val="en-US"/>
        </w:rPr>
        <w:t>Response</w:t>
      </w:r>
    </w:p>
    <w:p w14:paraId="11F3C0DA" w14:textId="0EE8EDEF" w:rsidR="00B2775A" w:rsidRDefault="00B2775A" w:rsidP="00E84959">
      <w:pPr>
        <w:jc w:val="both"/>
        <w:rPr>
          <w:rFonts w:ascii="Book Antiqua" w:hAnsi="Book Antiqua"/>
          <w:bCs/>
          <w:sz w:val="24"/>
          <w:szCs w:val="24"/>
          <w:lang w:val="en-US"/>
        </w:rPr>
      </w:pPr>
      <w:r>
        <w:rPr>
          <w:rFonts w:ascii="Book Antiqua" w:hAnsi="Book Antiqua"/>
          <w:bCs/>
          <w:sz w:val="24"/>
          <w:szCs w:val="24"/>
          <w:lang w:val="en-US"/>
        </w:rPr>
        <w:t xml:space="preserve">It is submitted that </w:t>
      </w:r>
      <w:r w:rsidR="00BF556E">
        <w:rPr>
          <w:rFonts w:ascii="Book Antiqua" w:hAnsi="Book Antiqua"/>
          <w:bCs/>
          <w:sz w:val="24"/>
          <w:szCs w:val="24"/>
          <w:lang w:val="en-US"/>
        </w:rPr>
        <w:t xml:space="preserve">for LT consumers, </w:t>
      </w:r>
      <w:r>
        <w:rPr>
          <w:rFonts w:ascii="Book Antiqua" w:hAnsi="Book Antiqua"/>
          <w:bCs/>
          <w:sz w:val="24"/>
          <w:szCs w:val="24"/>
          <w:lang w:val="en-US"/>
        </w:rPr>
        <w:t xml:space="preserve">TPSODL is providing the Disconnection notice (wherever applicable) with the </w:t>
      </w:r>
      <w:r w:rsidR="00BF556E">
        <w:rPr>
          <w:rFonts w:ascii="Book Antiqua" w:hAnsi="Book Antiqua"/>
          <w:bCs/>
          <w:sz w:val="24"/>
          <w:szCs w:val="24"/>
          <w:lang w:val="en-US"/>
        </w:rPr>
        <w:t xml:space="preserve">next bill. The receipt of the bill (along with the Disconnection notice) serves as an acknowledgment. Only after such notice </w:t>
      </w:r>
      <w:r w:rsidR="007D4059">
        <w:rPr>
          <w:rFonts w:ascii="Book Antiqua" w:hAnsi="Book Antiqua"/>
          <w:bCs/>
          <w:sz w:val="24"/>
          <w:szCs w:val="24"/>
          <w:lang w:val="en-US"/>
        </w:rPr>
        <w:t xml:space="preserve">is given, </w:t>
      </w:r>
      <w:r w:rsidR="00BF556E">
        <w:rPr>
          <w:rFonts w:ascii="Book Antiqua" w:hAnsi="Book Antiqua"/>
          <w:bCs/>
          <w:sz w:val="24"/>
          <w:szCs w:val="24"/>
          <w:lang w:val="en-US"/>
        </w:rPr>
        <w:t>(after 15 days</w:t>
      </w:r>
      <w:proofErr w:type="gramStart"/>
      <w:r w:rsidR="00BF556E">
        <w:rPr>
          <w:rFonts w:ascii="Book Antiqua" w:hAnsi="Book Antiqua"/>
          <w:bCs/>
          <w:sz w:val="24"/>
          <w:szCs w:val="24"/>
          <w:lang w:val="en-US"/>
        </w:rPr>
        <w:t>) ,</w:t>
      </w:r>
      <w:proofErr w:type="gramEnd"/>
      <w:r w:rsidR="00BF556E">
        <w:rPr>
          <w:rFonts w:ascii="Book Antiqua" w:hAnsi="Book Antiqua"/>
          <w:bCs/>
          <w:sz w:val="24"/>
          <w:szCs w:val="24"/>
          <w:lang w:val="en-US"/>
        </w:rPr>
        <w:t xml:space="preserve"> the power supply is disconnected</w:t>
      </w:r>
    </w:p>
    <w:p w14:paraId="00D1FECD" w14:textId="1CEA84DE" w:rsidR="00BF556E" w:rsidRDefault="007D4059" w:rsidP="00E84959">
      <w:pPr>
        <w:jc w:val="both"/>
        <w:rPr>
          <w:rFonts w:ascii="Book Antiqua" w:hAnsi="Book Antiqua"/>
          <w:bCs/>
          <w:sz w:val="24"/>
          <w:szCs w:val="24"/>
          <w:lang w:val="en-US"/>
        </w:rPr>
      </w:pPr>
      <w:r>
        <w:rPr>
          <w:rFonts w:ascii="Book Antiqua" w:hAnsi="Book Antiqua"/>
          <w:bCs/>
          <w:sz w:val="24"/>
          <w:szCs w:val="24"/>
          <w:lang w:val="en-US"/>
        </w:rPr>
        <w:t xml:space="preserve">If there is a specific instance of </w:t>
      </w:r>
      <w:proofErr w:type="spellStart"/>
      <w:r>
        <w:rPr>
          <w:rFonts w:ascii="Book Antiqua" w:hAnsi="Book Antiqua"/>
          <w:bCs/>
          <w:sz w:val="24"/>
          <w:szCs w:val="24"/>
          <w:lang w:val="en-US"/>
        </w:rPr>
        <w:t xml:space="preserve">non </w:t>
      </w:r>
      <w:proofErr w:type="gramStart"/>
      <w:r>
        <w:rPr>
          <w:rFonts w:ascii="Book Antiqua" w:hAnsi="Book Antiqua"/>
          <w:bCs/>
          <w:sz w:val="24"/>
          <w:szCs w:val="24"/>
          <w:lang w:val="en-US"/>
        </w:rPr>
        <w:t>compliance</w:t>
      </w:r>
      <w:proofErr w:type="spellEnd"/>
      <w:r>
        <w:rPr>
          <w:rFonts w:ascii="Book Antiqua" w:hAnsi="Book Antiqua"/>
          <w:bCs/>
          <w:sz w:val="24"/>
          <w:szCs w:val="24"/>
          <w:lang w:val="en-US"/>
        </w:rPr>
        <w:t xml:space="preserve"> ,</w:t>
      </w:r>
      <w:proofErr w:type="gramEnd"/>
      <w:r>
        <w:rPr>
          <w:rFonts w:ascii="Book Antiqua" w:hAnsi="Book Antiqua"/>
          <w:bCs/>
          <w:sz w:val="24"/>
          <w:szCs w:val="24"/>
          <w:lang w:val="en-US"/>
        </w:rPr>
        <w:t xml:space="preserve"> the same may be brought to the notice of our Chief Commercial Officer, TPSODL</w:t>
      </w:r>
    </w:p>
    <w:p w14:paraId="7DE84DE6" w14:textId="6BF7F9C2" w:rsidR="00BF556E" w:rsidRDefault="00BF556E" w:rsidP="00E84959">
      <w:pPr>
        <w:jc w:val="both"/>
        <w:rPr>
          <w:rFonts w:ascii="Book Antiqua" w:hAnsi="Book Antiqua"/>
          <w:bCs/>
          <w:sz w:val="24"/>
          <w:szCs w:val="24"/>
          <w:lang w:val="en-US"/>
        </w:rPr>
      </w:pPr>
    </w:p>
    <w:p w14:paraId="501611FB" w14:textId="77777777" w:rsidR="007D4059" w:rsidRDefault="007D4059" w:rsidP="007D4059">
      <w:pPr>
        <w:pStyle w:val="ListParagraph"/>
        <w:numPr>
          <w:ilvl w:val="0"/>
          <w:numId w:val="10"/>
        </w:numPr>
        <w:jc w:val="both"/>
        <w:rPr>
          <w:rFonts w:ascii="Book Antiqua" w:hAnsi="Book Antiqua"/>
          <w:b/>
          <w:bCs/>
          <w:sz w:val="24"/>
          <w:szCs w:val="24"/>
          <w:lang w:val="en-US"/>
        </w:rPr>
      </w:pPr>
      <w:r>
        <w:rPr>
          <w:rFonts w:ascii="Book Antiqua" w:hAnsi="Book Antiqua"/>
          <w:b/>
          <w:bCs/>
          <w:sz w:val="24"/>
          <w:szCs w:val="24"/>
          <w:lang w:val="en-US"/>
        </w:rPr>
        <w:t xml:space="preserve">Objection – </w:t>
      </w:r>
    </w:p>
    <w:p w14:paraId="233581C3" w14:textId="644968B7" w:rsidR="007D4059" w:rsidRDefault="007D4059" w:rsidP="00E84959">
      <w:pPr>
        <w:jc w:val="both"/>
        <w:rPr>
          <w:rFonts w:ascii="Book Antiqua" w:hAnsi="Book Antiqua"/>
          <w:bCs/>
          <w:sz w:val="24"/>
          <w:szCs w:val="24"/>
          <w:lang w:val="en-US"/>
        </w:rPr>
      </w:pPr>
    </w:p>
    <w:p w14:paraId="6F431B48" w14:textId="4F8357A5" w:rsidR="007D4059" w:rsidRPr="00122DA1" w:rsidRDefault="00122DA1" w:rsidP="00E84959">
      <w:pPr>
        <w:jc w:val="both"/>
        <w:rPr>
          <w:rFonts w:ascii="Book Antiqua" w:hAnsi="Book Antiqua"/>
          <w:bCs/>
          <w:i/>
          <w:sz w:val="24"/>
          <w:szCs w:val="24"/>
          <w:lang w:val="en-US"/>
        </w:rPr>
      </w:pPr>
      <w:r w:rsidRPr="00122DA1">
        <w:rPr>
          <w:rFonts w:ascii="Book Antiqua" w:hAnsi="Book Antiqua"/>
          <w:bCs/>
          <w:i/>
          <w:sz w:val="24"/>
          <w:szCs w:val="24"/>
          <w:lang w:val="en-US"/>
        </w:rPr>
        <w:t>Computation of Enhancement of Security Deposit has not been explained</w:t>
      </w:r>
      <w:r>
        <w:rPr>
          <w:rFonts w:ascii="Book Antiqua" w:hAnsi="Book Antiqua"/>
          <w:bCs/>
          <w:i/>
          <w:sz w:val="24"/>
          <w:szCs w:val="24"/>
          <w:lang w:val="en-US"/>
        </w:rPr>
        <w:t xml:space="preserve"> by TPSODL. The objector has mentioned that he has attached his submissions in Annexure 1</w:t>
      </w:r>
    </w:p>
    <w:p w14:paraId="5CC38062" w14:textId="77777777" w:rsidR="00122DA1" w:rsidRPr="007D4059" w:rsidRDefault="00122DA1" w:rsidP="00122DA1">
      <w:pPr>
        <w:jc w:val="both"/>
        <w:rPr>
          <w:rFonts w:ascii="Book Antiqua" w:hAnsi="Book Antiqua"/>
          <w:b/>
          <w:bCs/>
          <w:sz w:val="24"/>
          <w:szCs w:val="24"/>
          <w:u w:val="single"/>
          <w:lang w:val="en-US"/>
        </w:rPr>
      </w:pPr>
      <w:r w:rsidRPr="007D4059">
        <w:rPr>
          <w:rFonts w:ascii="Book Antiqua" w:hAnsi="Book Antiqua"/>
          <w:b/>
          <w:bCs/>
          <w:sz w:val="24"/>
          <w:szCs w:val="24"/>
          <w:u w:val="single"/>
          <w:lang w:val="en-US"/>
        </w:rPr>
        <w:t>Response</w:t>
      </w:r>
    </w:p>
    <w:p w14:paraId="191EDD22" w14:textId="53211AF9" w:rsidR="007D4059" w:rsidRDefault="007D4059" w:rsidP="00E84959">
      <w:pPr>
        <w:jc w:val="both"/>
        <w:rPr>
          <w:rFonts w:ascii="Book Antiqua" w:hAnsi="Book Antiqua"/>
          <w:bCs/>
          <w:sz w:val="24"/>
          <w:szCs w:val="24"/>
          <w:lang w:val="en-US"/>
        </w:rPr>
      </w:pPr>
    </w:p>
    <w:p w14:paraId="3814A776" w14:textId="50A301FA" w:rsidR="00122DA1" w:rsidRDefault="00122DA1" w:rsidP="00E84959">
      <w:pPr>
        <w:jc w:val="both"/>
        <w:rPr>
          <w:rFonts w:ascii="Book Antiqua" w:hAnsi="Book Antiqua"/>
          <w:bCs/>
          <w:sz w:val="24"/>
          <w:szCs w:val="24"/>
          <w:lang w:val="en-US"/>
        </w:rPr>
      </w:pPr>
      <w:r>
        <w:rPr>
          <w:rFonts w:ascii="Book Antiqua" w:hAnsi="Book Antiqua"/>
          <w:bCs/>
          <w:sz w:val="24"/>
          <w:szCs w:val="24"/>
          <w:lang w:val="en-US"/>
        </w:rPr>
        <w:t xml:space="preserve">We have not received the Annexure 1 mentioned by the Objector and hence </w:t>
      </w:r>
      <w:r w:rsidR="00BA35EC">
        <w:rPr>
          <w:rFonts w:ascii="Book Antiqua" w:hAnsi="Book Antiqua"/>
          <w:bCs/>
          <w:sz w:val="24"/>
          <w:szCs w:val="24"/>
          <w:lang w:val="en-US"/>
        </w:rPr>
        <w:t xml:space="preserve">we </w:t>
      </w:r>
      <w:r>
        <w:rPr>
          <w:rFonts w:ascii="Book Antiqua" w:hAnsi="Book Antiqua"/>
          <w:bCs/>
          <w:sz w:val="24"/>
          <w:szCs w:val="24"/>
          <w:lang w:val="en-US"/>
        </w:rPr>
        <w:t>not able to comment on the same. However</w:t>
      </w:r>
      <w:r w:rsidR="00DA2217">
        <w:rPr>
          <w:rFonts w:ascii="Book Antiqua" w:hAnsi="Book Antiqua"/>
          <w:bCs/>
          <w:sz w:val="24"/>
          <w:szCs w:val="24"/>
          <w:lang w:val="en-US"/>
        </w:rPr>
        <w:t>,</w:t>
      </w:r>
      <w:r>
        <w:rPr>
          <w:rFonts w:ascii="Book Antiqua" w:hAnsi="Book Antiqua"/>
          <w:bCs/>
          <w:sz w:val="24"/>
          <w:szCs w:val="24"/>
          <w:lang w:val="en-US"/>
        </w:rPr>
        <w:t xml:space="preserve"> we wish to submit that the security deposit has been enhanced on the basis of the </w:t>
      </w:r>
      <w:r w:rsidR="008450C0">
        <w:rPr>
          <w:rFonts w:ascii="Book Antiqua" w:hAnsi="Book Antiqua"/>
          <w:bCs/>
          <w:sz w:val="24"/>
          <w:szCs w:val="24"/>
          <w:lang w:val="en-US"/>
        </w:rPr>
        <w:t xml:space="preserve">provision of the </w:t>
      </w:r>
      <w:r>
        <w:rPr>
          <w:rFonts w:ascii="Book Antiqua" w:hAnsi="Book Antiqua"/>
          <w:bCs/>
          <w:sz w:val="24"/>
          <w:szCs w:val="24"/>
          <w:lang w:val="en-US"/>
        </w:rPr>
        <w:t xml:space="preserve">Supply Code of the Hon’ble Commission. </w:t>
      </w:r>
    </w:p>
    <w:p w14:paraId="1F2F7427" w14:textId="281AC3DC" w:rsidR="00122DA1" w:rsidRDefault="00122DA1" w:rsidP="00E84959">
      <w:pPr>
        <w:jc w:val="both"/>
        <w:rPr>
          <w:rFonts w:ascii="Book Antiqua" w:hAnsi="Book Antiqua"/>
          <w:bCs/>
          <w:sz w:val="24"/>
          <w:szCs w:val="24"/>
          <w:lang w:val="en-US"/>
        </w:rPr>
      </w:pPr>
    </w:p>
    <w:p w14:paraId="1CC998DE" w14:textId="6EF9F981" w:rsidR="00122DA1" w:rsidRDefault="00122DA1" w:rsidP="00122DA1">
      <w:pPr>
        <w:pStyle w:val="ListParagraph"/>
        <w:numPr>
          <w:ilvl w:val="0"/>
          <w:numId w:val="10"/>
        </w:numPr>
        <w:jc w:val="both"/>
        <w:rPr>
          <w:rFonts w:ascii="Book Antiqua" w:hAnsi="Book Antiqua"/>
          <w:b/>
          <w:bCs/>
          <w:sz w:val="24"/>
          <w:szCs w:val="24"/>
          <w:lang w:val="en-US"/>
        </w:rPr>
      </w:pPr>
      <w:r>
        <w:rPr>
          <w:rFonts w:ascii="Book Antiqua" w:hAnsi="Book Antiqua"/>
          <w:b/>
          <w:bCs/>
          <w:sz w:val="24"/>
          <w:szCs w:val="24"/>
          <w:lang w:val="en-US"/>
        </w:rPr>
        <w:t xml:space="preserve">Objection </w:t>
      </w:r>
    </w:p>
    <w:p w14:paraId="7CFA4819" w14:textId="77777777" w:rsidR="00122DA1" w:rsidRDefault="00122DA1" w:rsidP="00122DA1">
      <w:pPr>
        <w:jc w:val="both"/>
        <w:rPr>
          <w:rFonts w:ascii="Book Antiqua" w:hAnsi="Book Antiqua"/>
          <w:bCs/>
          <w:sz w:val="24"/>
          <w:szCs w:val="24"/>
          <w:lang w:val="en-US"/>
        </w:rPr>
      </w:pPr>
    </w:p>
    <w:p w14:paraId="28ACE3EA" w14:textId="32A4A4A2" w:rsidR="00122DA1" w:rsidRPr="00DA2217" w:rsidRDefault="00DA2217" w:rsidP="00122DA1">
      <w:pPr>
        <w:jc w:val="both"/>
        <w:rPr>
          <w:rFonts w:ascii="Book Antiqua" w:hAnsi="Book Antiqua"/>
          <w:bCs/>
          <w:i/>
          <w:sz w:val="24"/>
          <w:szCs w:val="24"/>
          <w:lang w:val="en-US"/>
        </w:rPr>
      </w:pPr>
      <w:r w:rsidRPr="00DA2217">
        <w:rPr>
          <w:rFonts w:ascii="Book Antiqua" w:hAnsi="Book Antiqua"/>
          <w:bCs/>
          <w:i/>
          <w:sz w:val="24"/>
          <w:szCs w:val="24"/>
          <w:lang w:val="en-US"/>
        </w:rPr>
        <w:t>The billing to HT Consumers should be on KWH instead of KVAH till the DTRs of power utilities are standardized as per the BEE and TPSODL should refund the excess amount collected</w:t>
      </w:r>
    </w:p>
    <w:p w14:paraId="714C978A" w14:textId="77777777" w:rsidR="00DA2217" w:rsidRPr="00DA2217" w:rsidRDefault="00DA2217" w:rsidP="00122DA1">
      <w:pPr>
        <w:jc w:val="both"/>
        <w:rPr>
          <w:rFonts w:ascii="Book Antiqua" w:hAnsi="Book Antiqua"/>
          <w:bCs/>
          <w:sz w:val="24"/>
          <w:szCs w:val="24"/>
          <w:lang w:val="en-US"/>
        </w:rPr>
      </w:pPr>
    </w:p>
    <w:p w14:paraId="20853175" w14:textId="77777777" w:rsidR="00DA2217" w:rsidRPr="007D4059" w:rsidRDefault="00DA2217" w:rsidP="00DA2217">
      <w:pPr>
        <w:jc w:val="both"/>
        <w:rPr>
          <w:rFonts w:ascii="Book Antiqua" w:hAnsi="Book Antiqua"/>
          <w:b/>
          <w:bCs/>
          <w:sz w:val="24"/>
          <w:szCs w:val="24"/>
          <w:u w:val="single"/>
          <w:lang w:val="en-US"/>
        </w:rPr>
      </w:pPr>
      <w:r w:rsidRPr="007D4059">
        <w:rPr>
          <w:rFonts w:ascii="Book Antiqua" w:hAnsi="Book Antiqua"/>
          <w:b/>
          <w:bCs/>
          <w:sz w:val="24"/>
          <w:szCs w:val="24"/>
          <w:u w:val="single"/>
          <w:lang w:val="en-US"/>
        </w:rPr>
        <w:t>Response</w:t>
      </w:r>
    </w:p>
    <w:p w14:paraId="25D8949B" w14:textId="30C70C0E" w:rsidR="00122DA1" w:rsidRDefault="00122DA1" w:rsidP="00E84959">
      <w:pPr>
        <w:jc w:val="both"/>
        <w:rPr>
          <w:rFonts w:ascii="Book Antiqua" w:hAnsi="Book Antiqua"/>
          <w:bCs/>
          <w:sz w:val="24"/>
          <w:szCs w:val="24"/>
          <w:lang w:val="en-US"/>
        </w:rPr>
      </w:pPr>
    </w:p>
    <w:p w14:paraId="5F26318D" w14:textId="66F0B9FD" w:rsidR="00DA2217" w:rsidRDefault="00DA2217" w:rsidP="00E84959">
      <w:pPr>
        <w:jc w:val="both"/>
        <w:rPr>
          <w:rFonts w:ascii="Book Antiqua" w:hAnsi="Book Antiqua"/>
          <w:bCs/>
          <w:sz w:val="24"/>
          <w:szCs w:val="24"/>
          <w:lang w:val="en-US"/>
        </w:rPr>
      </w:pPr>
      <w:r>
        <w:rPr>
          <w:rFonts w:ascii="Book Antiqua" w:hAnsi="Book Antiqua"/>
          <w:bCs/>
          <w:sz w:val="24"/>
          <w:szCs w:val="24"/>
          <w:lang w:val="en-US"/>
        </w:rPr>
        <w:t xml:space="preserve">We are not able to appreciate the connection </w:t>
      </w:r>
      <w:r w:rsidR="008450C0">
        <w:rPr>
          <w:rFonts w:ascii="Book Antiqua" w:hAnsi="Book Antiqua"/>
          <w:bCs/>
          <w:sz w:val="24"/>
          <w:szCs w:val="24"/>
          <w:lang w:val="en-US"/>
        </w:rPr>
        <w:t>of</w:t>
      </w:r>
      <w:r>
        <w:rPr>
          <w:rFonts w:ascii="Book Antiqua" w:hAnsi="Book Antiqua"/>
          <w:bCs/>
          <w:sz w:val="24"/>
          <w:szCs w:val="24"/>
          <w:lang w:val="en-US"/>
        </w:rPr>
        <w:t xml:space="preserve"> KVAH billing with the standardization of DTRs by BEE. We wish to submit that after a long time, the Hon’ble Commission has allowed KVAH billing instead of the KWH </w:t>
      </w:r>
      <w:proofErr w:type="gramStart"/>
      <w:r>
        <w:rPr>
          <w:rFonts w:ascii="Book Antiqua" w:hAnsi="Book Antiqua"/>
          <w:bCs/>
          <w:sz w:val="24"/>
          <w:szCs w:val="24"/>
          <w:lang w:val="en-US"/>
        </w:rPr>
        <w:t>billing..</w:t>
      </w:r>
      <w:proofErr w:type="gramEnd"/>
      <w:r>
        <w:rPr>
          <w:rFonts w:ascii="Book Antiqua" w:hAnsi="Book Antiqua"/>
          <w:bCs/>
          <w:sz w:val="24"/>
          <w:szCs w:val="24"/>
          <w:lang w:val="en-US"/>
        </w:rPr>
        <w:t xml:space="preserve"> In addition, at the same time, the Power Factor (PF) penalty and incentive has been withdrawn</w:t>
      </w:r>
      <w:r w:rsidR="008450C0">
        <w:rPr>
          <w:rFonts w:ascii="Book Antiqua" w:hAnsi="Book Antiqua"/>
          <w:bCs/>
          <w:sz w:val="24"/>
          <w:szCs w:val="24"/>
          <w:lang w:val="en-US"/>
        </w:rPr>
        <w:t>.</w:t>
      </w:r>
      <w:r w:rsidR="008450C0" w:rsidRPr="008450C0">
        <w:rPr>
          <w:rFonts w:ascii="Book Antiqua" w:hAnsi="Book Antiqua"/>
          <w:bCs/>
          <w:sz w:val="24"/>
          <w:szCs w:val="24"/>
          <w:lang w:val="en-US"/>
        </w:rPr>
        <w:t xml:space="preserve"> </w:t>
      </w:r>
      <w:r w:rsidR="008450C0">
        <w:rPr>
          <w:rFonts w:ascii="Book Antiqua" w:hAnsi="Book Antiqua"/>
          <w:bCs/>
          <w:sz w:val="24"/>
          <w:szCs w:val="24"/>
          <w:lang w:val="en-US"/>
        </w:rPr>
        <w:t>It is further submitted that such billing would improve the power factor of the consumer</w:t>
      </w:r>
    </w:p>
    <w:p w14:paraId="75CD9C19" w14:textId="4F117831" w:rsidR="00ED541A" w:rsidRPr="00003CDA" w:rsidRDefault="008450C0" w:rsidP="00003CDA">
      <w:pPr>
        <w:tabs>
          <w:tab w:val="num" w:pos="720"/>
        </w:tabs>
        <w:jc w:val="both"/>
        <w:rPr>
          <w:rFonts w:ascii="Book Antiqua" w:hAnsi="Book Antiqua"/>
          <w:bCs/>
          <w:sz w:val="24"/>
          <w:szCs w:val="24"/>
        </w:rPr>
      </w:pPr>
      <w:r>
        <w:rPr>
          <w:rFonts w:ascii="Book Antiqua" w:hAnsi="Book Antiqua"/>
          <w:bCs/>
          <w:sz w:val="24"/>
          <w:szCs w:val="24"/>
          <w:lang w:val="en-US"/>
        </w:rPr>
        <w:t>Moreover, s</w:t>
      </w:r>
      <w:r w:rsidR="00DA2217">
        <w:rPr>
          <w:rFonts w:ascii="Book Antiqua" w:hAnsi="Book Antiqua"/>
          <w:bCs/>
          <w:sz w:val="24"/>
          <w:szCs w:val="24"/>
          <w:lang w:val="en-US"/>
        </w:rPr>
        <w:t>uch billing is prevalent in many states of India</w:t>
      </w:r>
      <w:r w:rsidR="00003CDA">
        <w:rPr>
          <w:rFonts w:ascii="Book Antiqua" w:hAnsi="Book Antiqua"/>
          <w:bCs/>
          <w:sz w:val="24"/>
          <w:szCs w:val="24"/>
          <w:lang w:val="en-US"/>
        </w:rPr>
        <w:t xml:space="preserve"> like M</w:t>
      </w:r>
      <w:r w:rsidR="00991ECA" w:rsidRPr="00003CDA">
        <w:rPr>
          <w:rFonts w:ascii="Book Antiqua" w:hAnsi="Book Antiqua"/>
          <w:bCs/>
          <w:sz w:val="24"/>
          <w:szCs w:val="24"/>
          <w:lang w:val="en-US"/>
        </w:rPr>
        <w:t>aharashtra, Himachal Pradesh, Delhi</w:t>
      </w:r>
      <w:r w:rsidR="00003CDA">
        <w:rPr>
          <w:rFonts w:ascii="Book Antiqua" w:hAnsi="Book Antiqua"/>
          <w:bCs/>
          <w:sz w:val="24"/>
          <w:szCs w:val="24"/>
          <w:lang w:val="en-US"/>
        </w:rPr>
        <w:t xml:space="preserve"> </w:t>
      </w:r>
      <w:r w:rsidR="00991ECA" w:rsidRPr="00003CDA">
        <w:rPr>
          <w:rFonts w:ascii="Book Antiqua" w:hAnsi="Book Antiqua"/>
          <w:bCs/>
          <w:sz w:val="24"/>
          <w:szCs w:val="24"/>
          <w:lang w:val="en-US"/>
        </w:rPr>
        <w:t>Uttar Pradesh, Jammu &amp; Kashmir, Andhra Pradesh, Chhattisgarh, Bihar, Haryana</w:t>
      </w:r>
      <w:r w:rsidR="00003CDA">
        <w:rPr>
          <w:rFonts w:ascii="Book Antiqua" w:hAnsi="Book Antiqua"/>
          <w:bCs/>
          <w:sz w:val="24"/>
          <w:szCs w:val="24"/>
          <w:lang w:val="en-US"/>
        </w:rPr>
        <w:t xml:space="preserve"> and</w:t>
      </w:r>
      <w:r w:rsidR="00991ECA" w:rsidRPr="00003CDA">
        <w:rPr>
          <w:rFonts w:ascii="Book Antiqua" w:hAnsi="Book Antiqua"/>
          <w:bCs/>
          <w:sz w:val="24"/>
          <w:szCs w:val="24"/>
          <w:lang w:val="en-US"/>
        </w:rPr>
        <w:t xml:space="preserve"> Punjab </w:t>
      </w:r>
    </w:p>
    <w:p w14:paraId="5A08C064" w14:textId="77777777" w:rsidR="00122DA1" w:rsidRDefault="00122DA1" w:rsidP="00E84959">
      <w:pPr>
        <w:jc w:val="both"/>
        <w:rPr>
          <w:rFonts w:ascii="Book Antiqua" w:hAnsi="Book Antiqua"/>
          <w:bCs/>
          <w:sz w:val="24"/>
          <w:szCs w:val="24"/>
          <w:lang w:val="en-US"/>
        </w:rPr>
      </w:pPr>
    </w:p>
    <w:p w14:paraId="49BD5A6B" w14:textId="5A663665" w:rsidR="00A820DD" w:rsidRPr="00310CCD" w:rsidRDefault="00310CCD" w:rsidP="00310CCD">
      <w:pPr>
        <w:pStyle w:val="ListParagraph"/>
        <w:numPr>
          <w:ilvl w:val="0"/>
          <w:numId w:val="10"/>
        </w:numPr>
        <w:jc w:val="both"/>
        <w:rPr>
          <w:rFonts w:ascii="Book Antiqua" w:hAnsi="Book Antiqua"/>
          <w:b/>
          <w:bCs/>
          <w:sz w:val="24"/>
          <w:szCs w:val="24"/>
          <w:lang w:val="en-US"/>
        </w:rPr>
      </w:pPr>
      <w:r w:rsidRPr="00310CCD">
        <w:rPr>
          <w:rFonts w:ascii="Book Antiqua" w:hAnsi="Book Antiqua"/>
          <w:b/>
          <w:bCs/>
          <w:sz w:val="24"/>
          <w:szCs w:val="24"/>
          <w:lang w:val="en-US"/>
        </w:rPr>
        <w:t>Objection</w:t>
      </w:r>
    </w:p>
    <w:p w14:paraId="3271C7A3" w14:textId="77777777" w:rsidR="00DA2217" w:rsidRDefault="00DA2217" w:rsidP="00E84959">
      <w:pPr>
        <w:jc w:val="both"/>
        <w:rPr>
          <w:rFonts w:ascii="Book Antiqua" w:hAnsi="Book Antiqua"/>
          <w:bCs/>
          <w:sz w:val="24"/>
          <w:szCs w:val="24"/>
          <w:lang w:val="en-US"/>
        </w:rPr>
      </w:pPr>
    </w:p>
    <w:p w14:paraId="18271B13" w14:textId="31AED023" w:rsidR="00A820DD" w:rsidRPr="00310CCD" w:rsidRDefault="00A820DD" w:rsidP="00E84959">
      <w:pPr>
        <w:jc w:val="both"/>
        <w:rPr>
          <w:rFonts w:ascii="Book Antiqua" w:hAnsi="Book Antiqua"/>
          <w:bCs/>
          <w:i/>
          <w:sz w:val="24"/>
          <w:szCs w:val="24"/>
          <w:lang w:val="en-US"/>
        </w:rPr>
      </w:pPr>
      <w:r w:rsidRPr="00310CCD">
        <w:rPr>
          <w:rFonts w:ascii="Book Antiqua" w:hAnsi="Book Antiqua"/>
          <w:bCs/>
          <w:i/>
          <w:sz w:val="24"/>
          <w:szCs w:val="24"/>
          <w:lang w:val="en-US"/>
        </w:rPr>
        <w:t xml:space="preserve">Increase in Meter Rent </w:t>
      </w:r>
      <w:r w:rsidR="00310CCD">
        <w:rPr>
          <w:rFonts w:ascii="Book Antiqua" w:hAnsi="Book Antiqua"/>
          <w:bCs/>
          <w:i/>
          <w:sz w:val="24"/>
          <w:szCs w:val="24"/>
          <w:lang w:val="en-US"/>
        </w:rPr>
        <w:t xml:space="preserve">on account of installation of </w:t>
      </w:r>
      <w:r w:rsidRPr="00310CCD">
        <w:rPr>
          <w:rFonts w:ascii="Book Antiqua" w:hAnsi="Book Antiqua"/>
          <w:bCs/>
          <w:i/>
          <w:sz w:val="24"/>
          <w:szCs w:val="24"/>
          <w:lang w:val="en-US"/>
        </w:rPr>
        <w:t>Smart Meter should not be permitted</w:t>
      </w:r>
    </w:p>
    <w:p w14:paraId="0ECF3AAA" w14:textId="3F0A3A70" w:rsidR="00A820DD" w:rsidRDefault="00A820DD" w:rsidP="00E84959">
      <w:pPr>
        <w:jc w:val="both"/>
        <w:rPr>
          <w:rFonts w:ascii="Book Antiqua" w:hAnsi="Book Antiqua"/>
          <w:bCs/>
          <w:sz w:val="24"/>
          <w:szCs w:val="24"/>
          <w:lang w:val="en-US"/>
        </w:rPr>
      </w:pPr>
    </w:p>
    <w:p w14:paraId="0670BAC0" w14:textId="6D1CED8F" w:rsidR="00A820DD" w:rsidRDefault="00A820DD" w:rsidP="00E84959">
      <w:pPr>
        <w:jc w:val="both"/>
        <w:rPr>
          <w:rFonts w:ascii="Book Antiqua" w:hAnsi="Book Antiqua"/>
          <w:bCs/>
          <w:sz w:val="24"/>
          <w:szCs w:val="24"/>
          <w:lang w:val="en-US"/>
        </w:rPr>
      </w:pPr>
      <w:r>
        <w:rPr>
          <w:rFonts w:ascii="Book Antiqua" w:hAnsi="Book Antiqua"/>
          <w:bCs/>
          <w:sz w:val="24"/>
          <w:szCs w:val="24"/>
          <w:lang w:val="en-US"/>
        </w:rPr>
        <w:t xml:space="preserve">TPSODL has proposed the meter rent to the Hon’ble Commission considering the cost of </w:t>
      </w:r>
      <w:proofErr w:type="gramStart"/>
      <w:r>
        <w:rPr>
          <w:rFonts w:ascii="Book Antiqua" w:hAnsi="Book Antiqua"/>
          <w:bCs/>
          <w:sz w:val="24"/>
          <w:szCs w:val="24"/>
          <w:lang w:val="en-US"/>
        </w:rPr>
        <w:t>meter ,</w:t>
      </w:r>
      <w:proofErr w:type="gramEnd"/>
      <w:r>
        <w:rPr>
          <w:rFonts w:ascii="Book Antiqua" w:hAnsi="Book Antiqua"/>
          <w:bCs/>
          <w:sz w:val="24"/>
          <w:szCs w:val="24"/>
          <w:lang w:val="en-US"/>
        </w:rPr>
        <w:t xml:space="preserve"> its box and cost of installation discovered recently through a tendering process. The rents proposed, after considering the cost of funds are just adequate to meet the capital cost of the meter</w:t>
      </w:r>
      <w:r w:rsidR="000C3DFD">
        <w:rPr>
          <w:rFonts w:ascii="Book Antiqua" w:hAnsi="Book Antiqua"/>
          <w:bCs/>
          <w:sz w:val="24"/>
          <w:szCs w:val="24"/>
          <w:lang w:val="en-US"/>
        </w:rPr>
        <w:t xml:space="preserve"> in 5 years</w:t>
      </w:r>
      <w:r>
        <w:rPr>
          <w:rFonts w:ascii="Book Antiqua" w:hAnsi="Book Antiqua"/>
          <w:bCs/>
          <w:sz w:val="24"/>
          <w:szCs w:val="24"/>
          <w:lang w:val="en-US"/>
        </w:rPr>
        <w:t xml:space="preserve">. In order to reduce the burden on the consumers, TPSODL has proposed the recovery of the meter rent in </w:t>
      </w:r>
      <w:r w:rsidR="001D6E0F">
        <w:rPr>
          <w:rFonts w:ascii="Book Antiqua" w:hAnsi="Book Antiqua"/>
          <w:bCs/>
          <w:sz w:val="24"/>
          <w:szCs w:val="24"/>
          <w:lang w:val="en-US"/>
        </w:rPr>
        <w:t>7 years</w:t>
      </w:r>
    </w:p>
    <w:p w14:paraId="09D273F9" w14:textId="5E4F74DC" w:rsidR="001D6E0F" w:rsidRDefault="00310CCD" w:rsidP="00E84959">
      <w:pPr>
        <w:jc w:val="both"/>
        <w:rPr>
          <w:rFonts w:ascii="Book Antiqua" w:hAnsi="Book Antiqua"/>
          <w:bCs/>
          <w:sz w:val="24"/>
          <w:szCs w:val="24"/>
          <w:lang w:val="en-US"/>
        </w:rPr>
      </w:pPr>
      <w:r>
        <w:rPr>
          <w:rFonts w:ascii="Book Antiqua" w:hAnsi="Book Antiqua"/>
          <w:bCs/>
          <w:sz w:val="24"/>
          <w:szCs w:val="24"/>
          <w:lang w:val="en-US"/>
        </w:rPr>
        <w:t>We wish to submit that meter rent would be recovered on the basis of the Supply code regulations and on the basis of the directions of the Hon’ble Commission</w:t>
      </w:r>
    </w:p>
    <w:p w14:paraId="61C257BD" w14:textId="77777777" w:rsidR="00310CCD" w:rsidRDefault="00310CCD" w:rsidP="00E84959">
      <w:pPr>
        <w:jc w:val="both"/>
        <w:rPr>
          <w:rFonts w:ascii="Book Antiqua" w:hAnsi="Book Antiqua"/>
          <w:bCs/>
          <w:sz w:val="24"/>
          <w:szCs w:val="24"/>
          <w:lang w:val="en-US"/>
        </w:rPr>
      </w:pPr>
    </w:p>
    <w:p w14:paraId="61F3B652" w14:textId="5DA660F2" w:rsidR="000D41F9" w:rsidRDefault="000D41F9" w:rsidP="00E84959">
      <w:pPr>
        <w:jc w:val="both"/>
        <w:rPr>
          <w:rFonts w:ascii="Book Antiqua" w:hAnsi="Book Antiqua"/>
          <w:bCs/>
          <w:sz w:val="24"/>
          <w:szCs w:val="24"/>
          <w:lang w:val="en-US"/>
        </w:rPr>
      </w:pPr>
    </w:p>
    <w:p w14:paraId="52E2191A" w14:textId="77777777" w:rsidR="000D41F9" w:rsidRDefault="000D41F9" w:rsidP="00E84959">
      <w:pPr>
        <w:jc w:val="both"/>
        <w:rPr>
          <w:rFonts w:ascii="Book Antiqua" w:hAnsi="Book Antiqua"/>
          <w:bCs/>
          <w:sz w:val="24"/>
          <w:szCs w:val="24"/>
          <w:lang w:val="en-US"/>
        </w:rPr>
      </w:pPr>
    </w:p>
    <w:p w14:paraId="0727A8AD" w14:textId="77777777" w:rsidR="00A820DD" w:rsidRPr="003B6A89" w:rsidRDefault="00A820DD" w:rsidP="00E84959">
      <w:pPr>
        <w:jc w:val="both"/>
        <w:rPr>
          <w:rFonts w:ascii="Book Antiqua" w:hAnsi="Book Antiqua"/>
          <w:bCs/>
          <w:sz w:val="24"/>
          <w:szCs w:val="24"/>
          <w:lang w:val="en-US"/>
        </w:rPr>
      </w:pPr>
    </w:p>
    <w:sectPr w:rsidR="00A820DD" w:rsidRPr="003B6A89" w:rsidSect="00291823">
      <w:headerReference w:type="default" r:id="rId8"/>
      <w:footerReference w:type="default" r:id="rId9"/>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865C7" w14:textId="77777777" w:rsidR="00BE78EF" w:rsidRDefault="00BE78EF" w:rsidP="008E5B03">
      <w:pPr>
        <w:spacing w:after="0" w:line="240" w:lineRule="auto"/>
      </w:pPr>
      <w:r>
        <w:separator/>
      </w:r>
    </w:p>
  </w:endnote>
  <w:endnote w:type="continuationSeparator" w:id="0">
    <w:p w14:paraId="40D98054" w14:textId="77777777" w:rsidR="00BE78EF" w:rsidRDefault="00BE78EF"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6606218"/>
      <w:docPartObj>
        <w:docPartGallery w:val="Page Numbers (Bottom of Page)"/>
        <w:docPartUnique/>
      </w:docPartObj>
    </w:sdtPr>
    <w:sdtEndPr>
      <w:rPr>
        <w:noProof/>
      </w:rPr>
    </w:sdtEndPr>
    <w:sdtContent>
      <w:p w14:paraId="6A5FF14B" w14:textId="77777777" w:rsidR="00126EE0" w:rsidRDefault="00126EE0">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728EA12C" w14:textId="77777777" w:rsidR="00126EE0" w:rsidRPr="008E5B03" w:rsidRDefault="00126EE0" w:rsidP="00126EE0">
        <w:pPr>
          <w:pStyle w:val="Footer"/>
          <w:jc w:val="center"/>
          <w:rPr>
            <w:rFonts w:ascii="Book Antiqua" w:hAnsi="Book Antiqua"/>
            <w:b/>
            <w:szCs w:val="24"/>
          </w:rPr>
        </w:pPr>
        <w:bookmarkStart w:id="1" w:name="_Hlk93663098"/>
        <w:r w:rsidRPr="008E5B03">
          <w:rPr>
            <w:rFonts w:ascii="Book Antiqua" w:hAnsi="Book Antiqua"/>
            <w:b/>
            <w:szCs w:val="24"/>
          </w:rPr>
          <w:t>TP SOUTHERN ODISHA DISTRIBUTION LIMITED</w:t>
        </w:r>
      </w:p>
      <w:p w14:paraId="64C9F737" w14:textId="77777777" w:rsidR="00126EE0" w:rsidRPr="008E5B03" w:rsidRDefault="00126EE0" w:rsidP="00126EE0">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331DD7EA" w14:textId="77777777" w:rsidR="00126EE0" w:rsidRPr="008E5B03" w:rsidRDefault="00126EE0" w:rsidP="00126EE0">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1AF10B2B" w14:textId="77777777" w:rsidR="00126EE0" w:rsidRDefault="00126EE0" w:rsidP="00126EE0">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2C463E53" w14:textId="77777777" w:rsidR="00126EE0" w:rsidRPr="008E5B03" w:rsidRDefault="00126EE0" w:rsidP="00126EE0">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p w14:paraId="3698D735" w14:textId="3863DE9D" w:rsidR="00126EE0" w:rsidRDefault="00BE78EF">
        <w:pPr>
          <w:pStyle w:val="Footer"/>
          <w:jc w:val="right"/>
        </w:pPr>
      </w:p>
      <w:bookmarkEnd w:id="1" w:displacedByCustomXml="next"/>
    </w:sdtContent>
  </w:sdt>
  <w:p w14:paraId="5300F847" w14:textId="77777777" w:rsidR="008E5B03" w:rsidRDefault="008E5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5FBD4" w14:textId="77777777" w:rsidR="00BE78EF" w:rsidRDefault="00BE78EF" w:rsidP="008E5B03">
      <w:pPr>
        <w:spacing w:after="0" w:line="240" w:lineRule="auto"/>
      </w:pPr>
      <w:r>
        <w:separator/>
      </w:r>
    </w:p>
  </w:footnote>
  <w:footnote w:type="continuationSeparator" w:id="0">
    <w:p w14:paraId="35D3BCD2" w14:textId="77777777" w:rsidR="00BE78EF" w:rsidRDefault="00BE78EF"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BB00673"/>
    <w:multiLevelType w:val="hybridMultilevel"/>
    <w:tmpl w:val="6B54FF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A1468E"/>
    <w:multiLevelType w:val="hybridMultilevel"/>
    <w:tmpl w:val="6B54FF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A4C1CC5"/>
    <w:multiLevelType w:val="hybridMultilevel"/>
    <w:tmpl w:val="6B54FF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FEB639F"/>
    <w:multiLevelType w:val="hybridMultilevel"/>
    <w:tmpl w:val="418C15D8"/>
    <w:lvl w:ilvl="0" w:tplc="4E4EA00C">
      <w:start w:val="1"/>
      <w:numFmt w:val="bullet"/>
      <w:lvlText w:val="•"/>
      <w:lvlJc w:val="left"/>
      <w:pPr>
        <w:tabs>
          <w:tab w:val="num" w:pos="720"/>
        </w:tabs>
        <w:ind w:left="720" w:hanging="360"/>
      </w:pPr>
      <w:rPr>
        <w:rFonts w:ascii="Arial" w:hAnsi="Arial" w:hint="default"/>
      </w:rPr>
    </w:lvl>
    <w:lvl w:ilvl="1" w:tplc="787238EC" w:tentative="1">
      <w:start w:val="1"/>
      <w:numFmt w:val="bullet"/>
      <w:lvlText w:val="•"/>
      <w:lvlJc w:val="left"/>
      <w:pPr>
        <w:tabs>
          <w:tab w:val="num" w:pos="1440"/>
        </w:tabs>
        <w:ind w:left="1440" w:hanging="360"/>
      </w:pPr>
      <w:rPr>
        <w:rFonts w:ascii="Arial" w:hAnsi="Arial" w:hint="default"/>
      </w:rPr>
    </w:lvl>
    <w:lvl w:ilvl="2" w:tplc="09882860" w:tentative="1">
      <w:start w:val="1"/>
      <w:numFmt w:val="bullet"/>
      <w:lvlText w:val="•"/>
      <w:lvlJc w:val="left"/>
      <w:pPr>
        <w:tabs>
          <w:tab w:val="num" w:pos="2160"/>
        </w:tabs>
        <w:ind w:left="2160" w:hanging="360"/>
      </w:pPr>
      <w:rPr>
        <w:rFonts w:ascii="Arial" w:hAnsi="Arial" w:hint="default"/>
      </w:rPr>
    </w:lvl>
    <w:lvl w:ilvl="3" w:tplc="790AED30" w:tentative="1">
      <w:start w:val="1"/>
      <w:numFmt w:val="bullet"/>
      <w:lvlText w:val="•"/>
      <w:lvlJc w:val="left"/>
      <w:pPr>
        <w:tabs>
          <w:tab w:val="num" w:pos="2880"/>
        </w:tabs>
        <w:ind w:left="2880" w:hanging="360"/>
      </w:pPr>
      <w:rPr>
        <w:rFonts w:ascii="Arial" w:hAnsi="Arial" w:hint="default"/>
      </w:rPr>
    </w:lvl>
    <w:lvl w:ilvl="4" w:tplc="DC7E6BAE" w:tentative="1">
      <w:start w:val="1"/>
      <w:numFmt w:val="bullet"/>
      <w:lvlText w:val="•"/>
      <w:lvlJc w:val="left"/>
      <w:pPr>
        <w:tabs>
          <w:tab w:val="num" w:pos="3600"/>
        </w:tabs>
        <w:ind w:left="3600" w:hanging="360"/>
      </w:pPr>
      <w:rPr>
        <w:rFonts w:ascii="Arial" w:hAnsi="Arial" w:hint="default"/>
      </w:rPr>
    </w:lvl>
    <w:lvl w:ilvl="5" w:tplc="53822C12" w:tentative="1">
      <w:start w:val="1"/>
      <w:numFmt w:val="bullet"/>
      <w:lvlText w:val="•"/>
      <w:lvlJc w:val="left"/>
      <w:pPr>
        <w:tabs>
          <w:tab w:val="num" w:pos="4320"/>
        </w:tabs>
        <w:ind w:left="4320" w:hanging="360"/>
      </w:pPr>
      <w:rPr>
        <w:rFonts w:ascii="Arial" w:hAnsi="Arial" w:hint="default"/>
      </w:rPr>
    </w:lvl>
    <w:lvl w:ilvl="6" w:tplc="2D964EE0" w:tentative="1">
      <w:start w:val="1"/>
      <w:numFmt w:val="bullet"/>
      <w:lvlText w:val="•"/>
      <w:lvlJc w:val="left"/>
      <w:pPr>
        <w:tabs>
          <w:tab w:val="num" w:pos="5040"/>
        </w:tabs>
        <w:ind w:left="5040" w:hanging="360"/>
      </w:pPr>
      <w:rPr>
        <w:rFonts w:ascii="Arial" w:hAnsi="Arial" w:hint="default"/>
      </w:rPr>
    </w:lvl>
    <w:lvl w:ilvl="7" w:tplc="3EEE8216" w:tentative="1">
      <w:start w:val="1"/>
      <w:numFmt w:val="bullet"/>
      <w:lvlText w:val="•"/>
      <w:lvlJc w:val="left"/>
      <w:pPr>
        <w:tabs>
          <w:tab w:val="num" w:pos="5760"/>
        </w:tabs>
        <w:ind w:left="5760" w:hanging="360"/>
      </w:pPr>
      <w:rPr>
        <w:rFonts w:ascii="Arial" w:hAnsi="Arial" w:hint="default"/>
      </w:rPr>
    </w:lvl>
    <w:lvl w:ilvl="8" w:tplc="0B3EA7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BB5443"/>
    <w:multiLevelType w:val="hybridMultilevel"/>
    <w:tmpl w:val="6B54FF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1"/>
  </w:num>
  <w:num w:numId="6">
    <w:abstractNumId w:val="0"/>
  </w:num>
  <w:num w:numId="7">
    <w:abstractNumId w:val="10"/>
  </w:num>
  <w:num w:numId="8">
    <w:abstractNumId w:val="8"/>
  </w:num>
  <w:num w:numId="9">
    <w:abstractNumId w:val="6"/>
  </w:num>
  <w:num w:numId="10">
    <w:abstractNumId w:val="9"/>
  </w:num>
  <w:num w:numId="11">
    <w:abstractNumId w:val="7"/>
  </w:num>
  <w:num w:numId="12">
    <w:abstractNumId w:val="13"/>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03CDA"/>
    <w:rsid w:val="000228BA"/>
    <w:rsid w:val="000872CB"/>
    <w:rsid w:val="000B3E70"/>
    <w:rsid w:val="000C3DFD"/>
    <w:rsid w:val="000D41F9"/>
    <w:rsid w:val="000E4EBE"/>
    <w:rsid w:val="00122DA1"/>
    <w:rsid w:val="00126EE0"/>
    <w:rsid w:val="001826E4"/>
    <w:rsid w:val="001D6E0F"/>
    <w:rsid w:val="001F2645"/>
    <w:rsid w:val="0020505C"/>
    <w:rsid w:val="002250E6"/>
    <w:rsid w:val="0026091C"/>
    <w:rsid w:val="00291823"/>
    <w:rsid w:val="00303FF6"/>
    <w:rsid w:val="00310CCD"/>
    <w:rsid w:val="003B6A89"/>
    <w:rsid w:val="003E1B0E"/>
    <w:rsid w:val="004E3374"/>
    <w:rsid w:val="00562F64"/>
    <w:rsid w:val="00581F06"/>
    <w:rsid w:val="005A0AB8"/>
    <w:rsid w:val="005C6568"/>
    <w:rsid w:val="005D16A1"/>
    <w:rsid w:val="00642E0A"/>
    <w:rsid w:val="007132ED"/>
    <w:rsid w:val="007D4059"/>
    <w:rsid w:val="008331BD"/>
    <w:rsid w:val="008450C0"/>
    <w:rsid w:val="008E5B03"/>
    <w:rsid w:val="0095432F"/>
    <w:rsid w:val="00991ECA"/>
    <w:rsid w:val="00996FB2"/>
    <w:rsid w:val="009C71C7"/>
    <w:rsid w:val="009E7CF2"/>
    <w:rsid w:val="00A25774"/>
    <w:rsid w:val="00A820DD"/>
    <w:rsid w:val="00AD10DF"/>
    <w:rsid w:val="00B2775A"/>
    <w:rsid w:val="00B57226"/>
    <w:rsid w:val="00BA35EC"/>
    <w:rsid w:val="00BD2341"/>
    <w:rsid w:val="00BE78EF"/>
    <w:rsid w:val="00BF556E"/>
    <w:rsid w:val="00C913D7"/>
    <w:rsid w:val="00D454E8"/>
    <w:rsid w:val="00D703EC"/>
    <w:rsid w:val="00DA2217"/>
    <w:rsid w:val="00E32CA0"/>
    <w:rsid w:val="00E43FDE"/>
    <w:rsid w:val="00E57C42"/>
    <w:rsid w:val="00E625E2"/>
    <w:rsid w:val="00E84959"/>
    <w:rsid w:val="00EC39CD"/>
    <w:rsid w:val="00ED541A"/>
    <w:rsid w:val="00EE5A30"/>
    <w:rsid w:val="00F12EFE"/>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446530">
      <w:bodyDiv w:val="1"/>
      <w:marLeft w:val="0"/>
      <w:marRight w:val="0"/>
      <w:marTop w:val="0"/>
      <w:marBottom w:val="0"/>
      <w:divBdr>
        <w:top w:val="none" w:sz="0" w:space="0" w:color="auto"/>
        <w:left w:val="none" w:sz="0" w:space="0" w:color="auto"/>
        <w:bottom w:val="none" w:sz="0" w:space="0" w:color="auto"/>
        <w:right w:val="none" w:sz="0" w:space="0" w:color="auto"/>
      </w:divBdr>
      <w:divsChild>
        <w:div w:id="10647239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1573</TotalTime>
  <Pages>6</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18</cp:revision>
  <dcterms:created xsi:type="dcterms:W3CDTF">2023-02-13T10:06:00Z</dcterms:created>
  <dcterms:modified xsi:type="dcterms:W3CDTF">2023-02-23T07:33:00Z</dcterms:modified>
</cp:coreProperties>
</file>